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 России началась реализация программы по созданию (</w:t>
      </w:r>
      <w:r>
        <w:rPr>
          <w:rFonts w:ascii="Roboto" w:cs="Times New Roman" w:eastAsia="Times New Roman" w:hAnsi="Roboto"/>
          <w:color w:val="666666"/>
          <w:sz w:val="24"/>
          <w:szCs w:val="24"/>
          <w:lang w:eastAsia="ru-RU"/>
        </w:rPr>
        <w:t>безбарьерной )</w:t>
      </w:r>
      <w:r>
        <w:rPr>
          <w:rFonts w:ascii="Roboto" w:cs="Times New Roman" w:eastAsia="Times New Roman" w:hAnsi="Roboto"/>
          <w:color w:val="666666"/>
          <w:sz w:val="24"/>
          <w:szCs w:val="24"/>
          <w:lang w:eastAsia="ru-RU"/>
        </w:rPr>
        <w:t xml:space="preserve"> доступной среды для инвалидов и </w:t>
      </w:r>
      <w:r>
        <w:rPr>
          <w:rFonts w:ascii="Roboto" w:cs="Times New Roman" w:eastAsia="Times New Roman" w:hAnsi="Roboto"/>
          <w:color w:val="666666"/>
          <w:sz w:val="24"/>
          <w:szCs w:val="24"/>
          <w:lang w:eastAsia="ru-RU"/>
        </w:rPr>
        <w:t>малобильных</w:t>
      </w:r>
      <w:r>
        <w:rPr>
          <w:rFonts w:ascii="Roboto" w:cs="Times New Roman" w:eastAsia="Times New Roman" w:hAnsi="Roboto"/>
          <w:color w:val="666666"/>
          <w:sz w:val="24"/>
          <w:szCs w:val="24"/>
          <w:lang w:eastAsia="ru-RU"/>
        </w:rPr>
        <w:t xml:space="preserve"> групп населения. Безбарьерная среда — это обычная среда, дооборудованная с учетом потребностей, возникающих в связи с инвалидностью, и позволяющая людям с особыми потребностями вести независимый образ жизни. Одной из важных задач программы является создание необходимых условий для безбарьерной среды, дружелюбной окружающей среды, благодаря которым возможно наиболее полное развитие способностей и максимальная интеграция инвалидов в общество.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Критерием оценки такой политики является доступность для инвалида физической среды, включая жилье, транспорт, образование, работу и культуру, а также доступность информации и каналов коммуникации.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 xml:space="preserve">Инклюзивное (франц. </w:t>
      </w:r>
      <w:r>
        <w:rPr>
          <w:rFonts w:ascii="Roboto" w:cs="Times New Roman" w:eastAsia="Times New Roman" w:hAnsi="Roboto"/>
          <w:b/>
          <w:bCs/>
          <w:i/>
          <w:iCs/>
          <w:color w:val="666666"/>
          <w:sz w:val="24"/>
          <w:szCs w:val="24"/>
          <w:lang w:eastAsia="ru-RU"/>
        </w:rPr>
        <w:t>inclusif</w:t>
      </w:r>
      <w:r>
        <w:rPr>
          <w:rFonts w:ascii="Roboto" w:cs="Times New Roman" w:eastAsia="Times New Roman" w:hAnsi="Roboto"/>
          <w:b/>
          <w:bCs/>
          <w:i/>
          <w:iCs/>
          <w:color w:val="666666"/>
          <w:sz w:val="24"/>
          <w:szCs w:val="24"/>
          <w:lang w:eastAsia="ru-RU"/>
        </w:rPr>
        <w:t xml:space="preserve"> — включающий в себя, от лат. </w:t>
      </w:r>
      <w:r>
        <w:rPr>
          <w:rFonts w:ascii="Roboto" w:cs="Times New Roman" w:eastAsia="Times New Roman" w:hAnsi="Roboto"/>
          <w:b/>
          <w:bCs/>
          <w:i/>
          <w:iCs/>
          <w:color w:val="666666"/>
          <w:sz w:val="24"/>
          <w:szCs w:val="24"/>
          <w:lang w:eastAsia="ru-RU"/>
        </w:rPr>
        <w:t>include</w:t>
      </w:r>
      <w:r>
        <w:rPr>
          <w:rFonts w:ascii="Roboto" w:cs="Times New Roman" w:eastAsia="Times New Roman" w:hAnsi="Roboto"/>
          <w:b/>
          <w:bCs/>
          <w:i/>
          <w:iCs/>
          <w:color w:val="666666"/>
          <w:sz w:val="24"/>
          <w:szCs w:val="24"/>
          <w:lang w:eastAsia="ru-RU"/>
        </w:rPr>
        <w:t> — заключаю, включаю) или включенное образование — термин, используемый для описания процесса обучения детей с особыми потребностями в общеобразовательных организациях.</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Сегодня в России насчитывается большое количество детей с ограниченными возможностями здоровья. Инклюзивное образование дает им возможность учиться и развиваться в среде обычных дошкольников. При этом всем детям инклюзивной группы предоставляются равные условия для того, чтобы включиться в образовательный процесс.</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Совместное обучение дошкольников с разными стартовыми возможностями допустимо, если в образовательном учреждении созданы специальные условия для воспитания и обучения.</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Существует восемь основных принципов инклюзивного образования:</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Ценность человека не зависит от его способностей и достижений.</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Каждый человек способен чувствовать и думать.</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Каждый человек имеет право на общение и на то, чтобы быть услышанным.</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Все люди нуждаются друг в друге.</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Подлинное образование может осуществляться только в контексте реальных взаимоотношений.</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Все люди нуждаются в поддержке и дружбе ровесников.</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Для всех обучающихся достижение прогресса скорее может быть в том, что они могут делать, чем в том, что не могут.</w:t>
      </w:r>
    </w:p>
    <w:p>
      <w:pPr>
        <w:pStyle w:val="style0"/>
        <w:numPr>
          <w:ilvl w:val="0"/>
          <w:numId w:val="1"/>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Разнообразие усиливает все стороны жизни человека.</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Инклюзивное дошкольное образование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Когда речь заходит об инклюзивном образовании, с точки зрения родителей многое остается расплывчатым и туманным. Особенно, когда говорят о такой его разновидности, как дошкольное образование инклюзивного характера.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Инклюзивное дошкольное образование подразумевает совместное обучение в ДОУ здоровых детей и детей с особенными потребностями.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На каких законодательных актах базируется инклюзивное дошкольное образование?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 территории Российской Федерации положение об инклюзивном образовании закреплено в Конституции РФ, в законе «Об образовании», а также в законе «О социальной защите инвалидов в РФ». На международном уровне правовая база, обеспечивающая возможность всесторонней реализации и внедрения проектов в области инклюзивного образования (в том числе, и дошкольное образование), опирается на Конвенцию о правах ребенка и на Протокол № 1 Европейской конвенции о защите прав и свобод человека.</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Каким бывает инклюзивное дошкольное образование?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Инклюзивное дошкольное образование реализуется в двух основных формах.</w:t>
      </w:r>
    </w:p>
    <w:p>
      <w:pPr>
        <w:pStyle w:val="style0"/>
        <w:numPr>
          <w:ilvl w:val="0"/>
          <w:numId w:val="2"/>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При ДОУ могут быть организованны специальные группы для детей с особыми потребностями. Несмотря на то, что особенные дети обучаются отдельно, они остаются включенными в социальную жизнь ДОУ, наравне со здоровыми детьми участвуют в общественных мероприятиях и т.д. Обыкновенно, в специальных группах обучаются дети, имеющие отклонения и задержки в психическом и интеллектуальном развитии.</w:t>
      </w:r>
    </w:p>
    <w:p>
      <w:pPr>
        <w:pStyle w:val="style0"/>
        <w:numPr>
          <w:ilvl w:val="0"/>
          <w:numId w:val="2"/>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 другой форме инклюзивное дошкольное образование реализуется путем непосредственного включения детей с особыми потребностями в состав группы, где они занимаются на общих основаниях со всеми детьми. Этот вариант чаще применяется при условии сохранности интеллекта у детей-инвалидов.</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К</w:t>
      </w:r>
      <w:r>
        <w:rPr>
          <w:rFonts w:ascii="Roboto" w:cs="Times New Roman" w:eastAsia="Times New Roman" w:hAnsi="Roboto"/>
          <w:b/>
          <w:bCs/>
          <w:i/>
          <w:iCs/>
          <w:color w:val="666666"/>
          <w:sz w:val="24"/>
          <w:szCs w:val="24"/>
          <w:lang w:eastAsia="ru-RU"/>
        </w:rPr>
        <w:t>ак влияет инклюзивное дошкольное образование на результаты обучения и социальной интеграции детей?</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Совместное обучение и развитие здоровых детей и детей с особыми потребностями необходимо, в первую </w:t>
      </w:r>
      <w:r>
        <w:rPr>
          <w:rFonts w:ascii="Roboto" w:cs="Times New Roman" w:eastAsia="Times New Roman" w:hAnsi="Roboto"/>
          <w:color w:val="666666"/>
          <w:sz w:val="24"/>
          <w:szCs w:val="24"/>
          <w:lang w:eastAsia="ru-RU"/>
        </w:rPr>
        <w:t>очередь, для того, чтобы</w:t>
      </w:r>
      <w:r>
        <w:rPr>
          <w:rFonts w:ascii="Roboto" w:cs="Times New Roman" w:eastAsia="Times New Roman" w:hAnsi="Roboto"/>
          <w:color w:val="666666"/>
          <w:sz w:val="24"/>
          <w:szCs w:val="24"/>
          <w:lang w:eastAsia="ru-RU"/>
        </w:rPr>
        <w:t xml:space="preserve"> решить проблемы с социальной адаптацией последних. В детском сообществе воспитывается толерантность и равноправное отношение к детям-инвалидам. В ситуации, когда инклюзивным становится именно дошкольное образование, этот путь наиболее эффективен, ведь дети дошкольного возраста не имеют опасных предубеждений насчет сверстников, которые волею судьбы являются не такими, как все.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Многолетний опыт инклюзивного образования в Англии позволил исследователям доказать, что дети, обучающиеся в подобных группах, показывают более высокие результаты. Причем, имеются ввиду как результаты здоровых детей, так и результаты детей с особыми потребностями.</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i/>
          <w:iCs/>
          <w:color w:val="666666"/>
          <w:sz w:val="24"/>
          <w:szCs w:val="24"/>
          <w:lang w:eastAsia="ru-RU"/>
        </w:rPr>
        <w:t>Имеет ли инклюзивное дошкольное образование негативные последствия для обеих сторон?</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Многие родители переживают из-за того, что педагог или воспитатель будет уделять здоровым детям недостаточно внимания по причине того, что ему постоянно придется тратить свое драгоценное время на особых детей. Однако в обыкновенную группу включают не более 2–3 детей с особыми потребностями, и педагог уделяет им столько же внимания, сколько и здоровым детям. Если речь идет о детях-инвалидах с полной сохранностью интеллекта, то они, как правило, не имеют совершенно никаких дополнительных потребностей, которые бы вынуждали педагога задерживать всю остальную группу детей в процессе обучения.</w:t>
      </w:r>
    </w:p>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Для детей с ограниченными потребностями дошкольное образование, полученное на общих основаниях — это реальный шанс избавиться от многих трудностей социально-психологического характера, с которыми вынуждено сталкиваться большинство детей-инвалидов.</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Доступность для детей с ОВЗ и детей – инвалидов</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13"/>
        <w:gridCol w:w="5253"/>
      </w:tblGrid>
      <w:tr>
        <w:trPr>
          <w:tblCellSpacing w:w="15" w:type="dxa"/>
        </w:trPr>
        <w:tc>
          <w:tcPr>
            <w:tcW w:w="0" w:type="auto"/>
            <w:gridSpan w:val="2"/>
            <w:tcBorders/>
            <w:shd w:val="clear" w:color="auto" w:fill="ffffff"/>
            <w:vAlign w:val="center"/>
            <w:hideMark/>
          </w:tcPr>
          <w:p>
            <w:pPr>
              <w:pStyle w:val="style0"/>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Образовательная деятельность</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Информация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Адаптированная образовательная программа в</w:t>
            </w:r>
            <w:r>
              <w:rPr>
                <w:rFonts w:ascii="Roboto" w:cs="Times New Roman" w:eastAsia="Times New Roman" w:hAnsi="Roboto"/>
                <w:color w:val="666666"/>
                <w:sz w:val="24"/>
                <w:szCs w:val="24"/>
                <w:lang w:eastAsia="ru-RU"/>
              </w:rPr>
              <w:t xml:space="preserve"> дошкольной группе МБОУ ООШ с. Арсеньево</w:t>
            </w:r>
            <w:r>
              <w:rPr>
                <w:rFonts w:ascii="Roboto" w:cs="Times New Roman" w:eastAsia="Times New Roman" w:hAnsi="Roboto"/>
                <w:color w:val="666666"/>
                <w:sz w:val="24"/>
                <w:szCs w:val="24"/>
                <w:lang w:eastAsia="ru-RU"/>
              </w:rPr>
              <w:t xml:space="preserve"> не реализуется.</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Инвалид</w:t>
            </w:r>
            <w:r>
              <w:rPr>
                <w:rFonts w:ascii="Roboto" w:cs="Times New Roman" w:eastAsia="Times New Roman" w:hAnsi="Roboto"/>
                <w:color w:val="666666"/>
                <w:sz w:val="24"/>
                <w:szCs w:val="24"/>
                <w:lang w:eastAsia="ru-RU"/>
              </w:rPr>
              <w:t xml:space="preserve">ов </w:t>
            </w:r>
            <w:r>
              <w:rPr>
                <w:rFonts w:ascii="Roboto" w:cs="Times New Roman" w:eastAsia="Times New Roman" w:hAnsi="Roboto"/>
                <w:color w:val="666666"/>
                <w:sz w:val="24"/>
                <w:szCs w:val="24"/>
                <w:lang w:eastAsia="ru-RU"/>
              </w:rPr>
              <w:t xml:space="preserve">и лиц с ОВЗ </w:t>
            </w:r>
            <w:r>
              <w:rPr>
                <w:rFonts w:ascii="Roboto" w:cs="Times New Roman" w:eastAsia="Times New Roman" w:hAnsi="Roboto"/>
                <w:color w:val="666666"/>
                <w:sz w:val="24"/>
                <w:szCs w:val="24"/>
                <w:lang w:eastAsia="ru-RU"/>
              </w:rPr>
              <w:t>в дошкольной группе нет</w:t>
            </w:r>
            <w:r>
              <w:rPr>
                <w:rFonts w:ascii="Roboto" w:cs="Times New Roman" w:eastAsia="Times New Roman" w:hAnsi="Roboto"/>
                <w:color w:val="666666"/>
                <w:sz w:val="24"/>
                <w:szCs w:val="24"/>
                <w:lang w:eastAsia="ru-RU"/>
              </w:rPr>
              <w:t>.</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Наличие в штате ОО педагогических работников, имеющих основное образование или получивших дополнительное образование для обучения лиц с ОВЗ и инвалидов</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Запланированы курсы повышения квалификации по работе с детьми с ОВЗ</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tc>
      </w:tr>
      <w:tr>
        <w:tblPrEx/>
        <w:trPr>
          <w:tblCellSpacing w:w="15" w:type="dxa"/>
        </w:trPr>
        <w:tc>
          <w:tcPr>
            <w:tcW w:w="0" w:type="auto"/>
            <w:gridSpan w:val="2"/>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p>
            <w:pPr>
              <w:pStyle w:val="style0"/>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Материально – техническое обеспечение образовательной деятельности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Учебные кабинеты, объекты для проведения практических </w:t>
            </w:r>
            <w:r>
              <w:rPr>
                <w:rFonts w:ascii="Roboto" w:cs="Times New Roman" w:eastAsia="Times New Roman" w:hAnsi="Roboto"/>
                <w:color w:val="666666"/>
                <w:sz w:val="24"/>
                <w:szCs w:val="24"/>
                <w:lang w:eastAsia="ru-RU"/>
              </w:rPr>
              <w:t>занятий,  средств</w:t>
            </w:r>
            <w:r>
              <w:rPr>
                <w:rFonts w:ascii="Roboto" w:cs="Times New Roman" w:eastAsia="Times New Roman" w:hAnsi="Roboto"/>
                <w:color w:val="666666"/>
                <w:sz w:val="24"/>
                <w:szCs w:val="24"/>
                <w:lang w:eastAsia="ru-RU"/>
              </w:rPr>
              <w:t xml:space="preserve"> обучения и воспитания, в том числе частично доступны для использования инвалидами и лицами с ограниченными возможностями здоровья</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Обеспечение доступа в здания образовательной организации инвалидов и лиц с ограниченными возможностями здоровья</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Конструктивные особенности зданий не предусматривают наличие подъемников, других приспособлений, обеспечивающих доступ инвалидов и лиц с ограниченными возможностями здоровья (ОВЗ).</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Условия охраны здоровья обучающихся, в том числе инвалидов и лиц с ограниченными возможностями здоровья</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Созданы</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Особые условия доступа к информационным системам и информационно -коммуникационным сетям для инвалидов и лиц с ОВЗ могут быть предоставлены при работе с официальным сайтом mdou4-</w:t>
            </w:r>
            <w:r>
              <w:rPr>
                <w:rFonts w:ascii="Roboto" w:cs="Times New Roman" w:eastAsia="Times New Roman" w:hAnsi="Roboto"/>
                <w:color w:val="666666"/>
                <w:sz w:val="24"/>
                <w:szCs w:val="24"/>
                <w:lang w:eastAsia="ru-RU"/>
              </w:rPr>
              <w:t>troickoe.obrnan</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Доступа не имеется</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Специальные технические средства обучения коллективного и индивидуального пользования для инвалидов и лиц с ОВЗ отсутствуют.</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Наличие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отсутствуют</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tc>
      </w:tr>
      <w:tr>
        <w:tblPrEx/>
        <w:trPr>
          <w:tblCellSpacing w:w="15" w:type="dxa"/>
        </w:trPr>
        <w:tc>
          <w:tcPr>
            <w:tcW w:w="0" w:type="auto"/>
            <w:tcBorders/>
            <w:shd w:val="clear" w:color="auto" w:fill="ffffff"/>
            <w:vAlign w:val="center"/>
          </w:tcPr>
          <w:p>
            <w:pPr>
              <w:pStyle w:val="style0"/>
              <w:spacing w:after="0" w:lineRule="auto" w:line="240"/>
              <w:rPr>
                <w:rFonts w:ascii="Roboto" w:cs="Times New Roman" w:eastAsia="Times New Roman" w:hAnsi="Roboto"/>
                <w:color w:val="666666"/>
                <w:sz w:val="24"/>
                <w:szCs w:val="24"/>
                <w:lang w:eastAsia="ru-RU"/>
              </w:rPr>
            </w:pPr>
          </w:p>
        </w:tc>
        <w:tc>
          <w:tcPr>
            <w:tcW w:w="0" w:type="auto"/>
            <w:tcBorders/>
            <w:shd w:val="clear" w:color="auto" w:fill="ffffff"/>
            <w:vAlign w:val="center"/>
          </w:tcPr>
          <w:p>
            <w:pPr>
              <w:pStyle w:val="style0"/>
              <w:spacing w:after="0" w:lineRule="auto" w:line="240"/>
              <w:rPr>
                <w:rFonts w:ascii="Roboto" w:cs="Times New Roman" w:eastAsia="Times New Roman" w:hAnsi="Roboto"/>
                <w:color w:val="666666"/>
                <w:sz w:val="24"/>
                <w:szCs w:val="24"/>
                <w:lang w:eastAsia="ru-RU"/>
              </w:rPr>
            </w:pPr>
          </w:p>
        </w:tc>
      </w:tr>
    </w:tbl>
    <w:p>
      <w:pPr>
        <w:pStyle w:val="style0"/>
        <w:shd w:val="clear" w:color="auto" w:fill="ffffff"/>
        <w:spacing w:after="0" w:lineRule="auto" w:line="240"/>
        <w:jc w:val="center"/>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Сведения об условиях охраны здоровья обучающихся в том числе и обучающихся с ОВЗ</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Освещение, проветривание помещений, учебное расписание и организация питьевого режима соответствуют требованиям СанПиН2.4.1.3049-13</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Медицинский блок состоит из нескольких помещений: кабинета врача, изолятора. Осуществляется оказание первичной медико-санитарной помощи, прохождение периодических медицинских осмотров и диспансеризации, проведение </w:t>
      </w:r>
      <w:r>
        <w:rPr>
          <w:rFonts w:ascii="Roboto" w:cs="Times New Roman" w:eastAsia="Times New Roman" w:hAnsi="Roboto"/>
          <w:color w:val="666666"/>
          <w:sz w:val="24"/>
          <w:szCs w:val="24"/>
          <w:lang w:eastAsia="ru-RU"/>
        </w:rPr>
        <w:t>привинтивных</w:t>
      </w:r>
      <w:r>
        <w:rPr>
          <w:rFonts w:ascii="Roboto" w:cs="Times New Roman" w:eastAsia="Times New Roman" w:hAnsi="Roboto"/>
          <w:color w:val="666666"/>
          <w:sz w:val="24"/>
          <w:szCs w:val="24"/>
          <w:lang w:eastAsia="ru-RU"/>
        </w:rPr>
        <w:t xml:space="preserve"> мероприятий.</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Организовано круглосуточное видеонаблюдение, территория по периметру имеет ограждение.</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 этажах и в помещениях здания размещено достаточное количество огнетушителей для соблюдения пожарной безопасности детей.</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Проводятся индивидуальные беседы с детьми и их родителями по пропаганде и обучению навыкам здорового образа жизни, требованиям охраны труда, профилактики заболеваний и оздоровления воспитанников. По профилактике несчастных случаев с </w:t>
      </w:r>
      <w:r>
        <w:rPr>
          <w:rFonts w:ascii="Roboto" w:cs="Times New Roman" w:eastAsia="Times New Roman" w:hAnsi="Roboto"/>
          <w:color w:val="666666"/>
          <w:sz w:val="24"/>
          <w:szCs w:val="24"/>
          <w:lang w:eastAsia="ru-RU"/>
        </w:rPr>
        <w:t>воспитанниками  во</w:t>
      </w:r>
      <w:r>
        <w:rPr>
          <w:rFonts w:ascii="Roboto" w:cs="Times New Roman" w:eastAsia="Times New Roman" w:hAnsi="Roboto"/>
          <w:color w:val="666666"/>
          <w:sz w:val="24"/>
          <w:szCs w:val="24"/>
          <w:lang w:eastAsia="ru-RU"/>
        </w:rPr>
        <w:t xml:space="preserve"> время их пребывания в образовательной организации проводятся беседы, досуги, беседы с родителями, родительские </w:t>
      </w:r>
      <w:r>
        <w:rPr>
          <w:rFonts w:ascii="Roboto" w:cs="Times New Roman" w:eastAsia="Times New Roman" w:hAnsi="Roboto"/>
          <w:color w:val="666666"/>
          <w:sz w:val="24"/>
          <w:szCs w:val="24"/>
          <w:lang w:eastAsia="ru-RU"/>
        </w:rPr>
        <w:t>общесадовские</w:t>
      </w:r>
      <w:r>
        <w:rPr>
          <w:rFonts w:ascii="Roboto" w:cs="Times New Roman" w:eastAsia="Times New Roman" w:hAnsi="Roboto"/>
          <w:color w:val="666666"/>
          <w:sz w:val="24"/>
          <w:szCs w:val="24"/>
          <w:lang w:eastAsia="ru-RU"/>
        </w:rPr>
        <w:t xml:space="preserve"> и групповые собрания. Ведется целенаправленная работа педагога-психолога.</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Для проведения санитарно-противоэпидемических и профилактических мероприятий проводятся влажные уборки помещений, проветривания, а также генеральные уборки помещений.</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Ведется ежедневный мониторинг за состоянием здоровья обучающихся в зимнее и весеннее время.</w:t>
      </w:r>
    </w:p>
    <w:p>
      <w:pPr>
        <w:pStyle w:val="style0"/>
        <w:numPr>
          <w:ilvl w:val="0"/>
          <w:numId w:val="3"/>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Администрация ДОУ держит на контроле вопрос по расследованию и учету несчастных случаев с обучающимися во время пребывания в организации.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p>
      <w:pPr>
        <w:pStyle w:val="style0"/>
        <w:spacing w:after="0" w:lineRule="auto" w:line="240"/>
        <w:jc w:val="center"/>
        <w:rPr>
          <w:rStyle w:val="style87"/>
          <w:rFonts w:ascii="Roboto" w:hAnsi="Roboto"/>
          <w:color w:val="666666"/>
          <w:shd w:val="clear" w:color="auto" w:fill="ffffff"/>
        </w:rPr>
      </w:pPr>
      <w:r>
        <w:rPr>
          <w:rStyle w:val="style87"/>
          <w:rFonts w:ascii="Roboto" w:hAnsi="Roboto"/>
          <w:color w:val="666666"/>
          <w:shd w:val="clear" w:color="auto" w:fill="ffffff"/>
        </w:rPr>
        <w:t>ИНСТРУКЦИЯ ПО ОБСЛУЖИВАНИЮ ИНВАЛИДОВ И ДРУГИХ МАЛОМОБИЛЬНЫХ ГРАЖДАН ПРИ</w:t>
      </w:r>
      <w:r>
        <w:rPr>
          <w:rFonts w:ascii="Roboto" w:hAnsi="Roboto"/>
          <w:color w:val="666666"/>
          <w:shd w:val="clear" w:color="auto" w:fill="ffffff"/>
        </w:rPr>
        <w:t> </w:t>
      </w:r>
      <w:r>
        <w:rPr>
          <w:rStyle w:val="style87"/>
          <w:rFonts w:ascii="Roboto" w:hAnsi="Roboto"/>
          <w:color w:val="666666"/>
          <w:shd w:val="clear" w:color="auto" w:fill="ffffff"/>
        </w:rPr>
        <w:t>ПОСЕЩЕНИИ дошкольной группы</w:t>
      </w:r>
    </w:p>
    <w:p>
      <w:pPr>
        <w:pStyle w:val="style0"/>
        <w:spacing w:after="0" w:lineRule="auto" w:line="240"/>
        <w:jc w:val="center"/>
        <w:rPr>
          <w:rStyle w:val="style87"/>
          <w:rFonts w:ascii="Roboto" w:hAnsi="Roboto"/>
          <w:color w:val="666666"/>
          <w:shd w:val="clear" w:color="auto" w:fill="ffffff"/>
        </w:rPr>
      </w:pPr>
      <w:r>
        <w:rPr>
          <w:rStyle w:val="style87"/>
          <w:rFonts w:ascii="Roboto" w:hAnsi="Roboto"/>
          <w:color w:val="666666"/>
          <w:shd w:val="clear" w:color="auto" w:fill="ffffff"/>
        </w:rPr>
        <w:t xml:space="preserve"> МБОУ ООШ с. Арсеньево</w:t>
      </w:r>
    </w:p>
    <w:p>
      <w:pPr>
        <w:pStyle w:val="style0"/>
        <w:spacing w:after="0" w:lineRule="auto" w:line="240"/>
        <w:rPr>
          <w:rStyle w:val="style87"/>
          <w:rFonts w:ascii="Roboto" w:hAnsi="Roboto"/>
          <w:color w:val="666666"/>
          <w:shd w:val="clear" w:color="auto" w:fill="ffffff"/>
        </w:rPr>
      </w:pPr>
    </w:p>
    <w:p>
      <w:pPr>
        <w:pStyle w:val="style0"/>
        <w:numPr>
          <w:ilvl w:val="0"/>
          <w:numId w:val="4"/>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ОБЩИЕ ПОЛОЖЕНИЯ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1.1. Настоящая инструкция определяет правила поведения сотрудников дошкольного образовательного </w:t>
      </w:r>
      <w:r>
        <w:rPr>
          <w:rFonts w:ascii="Roboto" w:cs="Times New Roman" w:eastAsia="Times New Roman" w:hAnsi="Roboto"/>
          <w:color w:val="666666"/>
          <w:sz w:val="24"/>
          <w:szCs w:val="24"/>
          <w:lang w:eastAsia="ru-RU"/>
        </w:rPr>
        <w:t>учреждения  при</w:t>
      </w:r>
      <w:r>
        <w:rPr>
          <w:rFonts w:ascii="Roboto" w:cs="Times New Roman" w:eastAsia="Times New Roman" w:hAnsi="Roboto"/>
          <w:color w:val="666666"/>
          <w:sz w:val="24"/>
          <w:szCs w:val="24"/>
          <w:lang w:eastAsia="ru-RU"/>
        </w:rPr>
        <w:t xml:space="preserve"> предоставлении услуг инвалидам (иным категориям маломобильных граждан).</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1.2. </w:t>
      </w:r>
      <w:r>
        <w:rPr>
          <w:rFonts w:ascii="Roboto" w:cs="Times New Roman" w:eastAsia="Times New Roman" w:hAnsi="Roboto"/>
          <w:b/>
          <w:bCs/>
          <w:color w:val="666666"/>
          <w:sz w:val="24"/>
          <w:szCs w:val="24"/>
          <w:lang w:eastAsia="ru-RU"/>
        </w:rPr>
        <w:t>Инвалид </w:t>
      </w:r>
      <w:r>
        <w:rPr>
          <w:rFonts w:ascii="Roboto" w:cs="Times New Roman" w:eastAsia="Times New Roman" w:hAnsi="Roboto"/>
          <w:color w:val="666666"/>
          <w:sz w:val="24"/>
          <w:szCs w:val="24"/>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Маломобильные граждане (МГ) </w:t>
      </w:r>
      <w:r>
        <w:rPr>
          <w:rFonts w:ascii="Roboto" w:cs="Times New Roman" w:eastAsia="Times New Roman" w:hAnsi="Roboto"/>
          <w:color w:val="666666"/>
          <w:sz w:val="24"/>
          <w:szCs w:val="24"/>
          <w:lang w:eastAsia="ru-RU"/>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1.3. Инструкция разработана в соответствии с Федеральным законом от</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1.5. Требования к уровню подготовки персонала: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а) знание понятия «доступная среда для инвалидов» и основных требований</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доступности объектов и услуг для маломобильных граждан; основных видов</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б) осведомленность о перечне предоставляемых услуг в организации; формах и порядке предоставления услуг (в организации, на дому, </w:t>
      </w:r>
      <w:r>
        <w:rPr>
          <w:rFonts w:ascii="Roboto" w:cs="Times New Roman" w:eastAsia="Times New Roman" w:hAnsi="Roboto"/>
          <w:color w:val="666666"/>
          <w:sz w:val="24"/>
          <w:szCs w:val="24"/>
          <w:lang w:eastAsia="ru-RU"/>
        </w:rPr>
        <w:t>электронно</w:t>
      </w:r>
      <w:r>
        <w:rPr>
          <w:rFonts w:ascii="Roboto" w:cs="Times New Roman" w:eastAsia="Times New Roman" w:hAnsi="Roboto"/>
          <w:color w:val="666666"/>
          <w:sz w:val="24"/>
          <w:szCs w:val="24"/>
          <w:lang w:eastAsia="ru-RU"/>
        </w:rPr>
        <w:t xml:space="preserve"> и дистанционно);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 информированность о специальном (вспомогательном) оборудовании 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г) ознакомление с порядком эвакуации граждан на объекте, в том числе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маломобильных, в экстренных случаях и чрезвычайных ситуациях;</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 наличие разработанных правил взаимодействия сотрудников учреждения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(организации) при предоставлении услуг инвалиду.</w:t>
      </w:r>
    </w:p>
    <w:p>
      <w:pPr>
        <w:pStyle w:val="style0"/>
        <w:numPr>
          <w:ilvl w:val="0"/>
          <w:numId w:val="5"/>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ОБЩИЕ ПРАВИЛА ЭТИКЕТА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2.1. </w:t>
      </w:r>
      <w:r>
        <w:rPr>
          <w:rFonts w:ascii="Roboto" w:cs="Times New Roman" w:eastAsia="Times New Roman" w:hAnsi="Roboto"/>
          <w:i/>
          <w:iCs/>
          <w:color w:val="666666"/>
          <w:sz w:val="24"/>
          <w:szCs w:val="24"/>
          <w:lang w:eastAsia="ru-RU"/>
        </w:rPr>
        <w:t>Обращение к человеку</w:t>
      </w:r>
      <w:r>
        <w:rPr>
          <w:rFonts w:ascii="Roboto" w:cs="Times New Roman" w:eastAsia="Times New Roman" w:hAnsi="Roboto"/>
          <w:color w:val="666666"/>
          <w:sz w:val="24"/>
          <w:szCs w:val="24"/>
          <w:lang w:eastAsia="ru-RU"/>
        </w:rPr>
        <w:t>: при встрече обращайтесь с инвалидом вежливо 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уважительно, </w:t>
      </w:r>
      <w:r>
        <w:rPr>
          <w:rFonts w:ascii="Roboto" w:cs="Times New Roman" w:eastAsia="Times New Roman" w:hAnsi="Roboto"/>
          <w:color w:val="666666"/>
          <w:sz w:val="24"/>
          <w:szCs w:val="24"/>
          <w:lang w:eastAsia="ru-RU"/>
        </w:rPr>
        <w:t>вполне естественно</w:t>
      </w:r>
      <w:r>
        <w:rPr>
          <w:rFonts w:ascii="Roboto" w:cs="Times New Roman" w:eastAsia="Times New Roman" w:hAnsi="Roboto"/>
          <w:color w:val="666666"/>
          <w:sz w:val="24"/>
          <w:szCs w:val="24"/>
          <w:lang w:eastAsia="ru-RU"/>
        </w:rPr>
        <w:t xml:space="preserve">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2.2. </w:t>
      </w:r>
      <w:r>
        <w:rPr>
          <w:rFonts w:ascii="Roboto" w:cs="Times New Roman" w:eastAsia="Times New Roman" w:hAnsi="Roboto"/>
          <w:i/>
          <w:iCs/>
          <w:color w:val="666666"/>
          <w:sz w:val="24"/>
          <w:szCs w:val="24"/>
          <w:lang w:eastAsia="ru-RU"/>
        </w:rPr>
        <w:t>Адекватность и вежливость: </w:t>
      </w:r>
      <w:r>
        <w:rPr>
          <w:rFonts w:ascii="Roboto" w:cs="Times New Roman" w:eastAsia="Times New Roman" w:hAnsi="Roboto"/>
          <w:color w:val="666666"/>
          <w:sz w:val="24"/>
          <w:szCs w:val="24"/>
          <w:lang w:eastAsia="ru-RU"/>
        </w:rPr>
        <w:t>относитесь к другому человеку, как к себе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самому, точно так же его уважайте — и тогда оказание услуги в учреждении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(организации) и общение будут эффективными.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2.3. </w:t>
      </w:r>
      <w:r>
        <w:rPr>
          <w:rFonts w:ascii="Roboto" w:cs="Times New Roman" w:eastAsia="Times New Roman" w:hAnsi="Roboto"/>
          <w:i/>
          <w:iCs/>
          <w:color w:val="666666"/>
          <w:sz w:val="24"/>
          <w:szCs w:val="24"/>
          <w:lang w:eastAsia="ru-RU"/>
        </w:rPr>
        <w:t>Называйте себя и других: </w:t>
      </w:r>
      <w:r>
        <w:rPr>
          <w:rFonts w:ascii="Roboto" w:cs="Times New Roman" w:eastAsia="Times New Roman" w:hAnsi="Roboto"/>
          <w:color w:val="666666"/>
          <w:sz w:val="24"/>
          <w:szCs w:val="24"/>
          <w:lang w:eastAsia="ru-RU"/>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2.4. </w:t>
      </w:r>
      <w:r>
        <w:rPr>
          <w:rFonts w:ascii="Roboto" w:cs="Times New Roman" w:eastAsia="Times New Roman" w:hAnsi="Roboto"/>
          <w:i/>
          <w:iCs/>
          <w:color w:val="666666"/>
          <w:sz w:val="24"/>
          <w:szCs w:val="24"/>
          <w:lang w:eastAsia="ru-RU"/>
        </w:rPr>
        <w:t>Предложение помощи: </w:t>
      </w:r>
      <w:r>
        <w:rPr>
          <w:rFonts w:ascii="Roboto" w:cs="Times New Roman" w:eastAsia="Times New Roman" w:hAnsi="Roboto"/>
          <w:color w:val="666666"/>
          <w:sz w:val="24"/>
          <w:szCs w:val="24"/>
          <w:lang w:eastAsia="ru-RU"/>
        </w:rPr>
        <w:t>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2.4. </w:t>
      </w:r>
      <w:r>
        <w:rPr>
          <w:rFonts w:ascii="Roboto" w:cs="Times New Roman" w:eastAsia="Times New Roman" w:hAnsi="Roboto"/>
          <w:i/>
          <w:iCs/>
          <w:color w:val="666666"/>
          <w:sz w:val="24"/>
          <w:szCs w:val="24"/>
          <w:lang w:eastAsia="ru-RU"/>
        </w:rPr>
        <w:t>Обеспечение доступности услуг: </w:t>
      </w:r>
      <w:r>
        <w:rPr>
          <w:rFonts w:ascii="Roboto" w:cs="Times New Roman" w:eastAsia="Times New Roman" w:hAnsi="Roboto"/>
          <w:color w:val="666666"/>
          <w:sz w:val="24"/>
          <w:szCs w:val="24"/>
          <w:lang w:eastAsia="ru-RU"/>
        </w:rPr>
        <w:t>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2.5. </w:t>
      </w:r>
      <w:r>
        <w:rPr>
          <w:rFonts w:ascii="Roboto" w:cs="Times New Roman" w:eastAsia="Times New Roman" w:hAnsi="Roboto"/>
          <w:i/>
          <w:iCs/>
          <w:color w:val="666666"/>
          <w:sz w:val="24"/>
          <w:szCs w:val="24"/>
          <w:lang w:eastAsia="ru-RU"/>
        </w:rPr>
        <w:t>Обращение с кресло-коляской: </w:t>
      </w:r>
      <w:r>
        <w:rPr>
          <w:rFonts w:ascii="Roboto" w:cs="Times New Roman" w:eastAsia="Times New Roman" w:hAnsi="Roboto"/>
          <w:color w:val="666666"/>
          <w:sz w:val="24"/>
          <w:szCs w:val="24"/>
          <w:lang w:eastAsia="ru-RU"/>
        </w:rPr>
        <w:t>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на коляске, сначала катите ее медленно. Коляска быстро набирает скорость, 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неожиданный толчок может привести к потере равновесия.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2.6. </w:t>
      </w:r>
      <w:r>
        <w:rPr>
          <w:rFonts w:ascii="Roboto" w:cs="Times New Roman" w:eastAsia="Times New Roman" w:hAnsi="Roboto"/>
          <w:i/>
          <w:iCs/>
          <w:color w:val="666666"/>
          <w:sz w:val="24"/>
          <w:szCs w:val="24"/>
          <w:lang w:eastAsia="ru-RU"/>
        </w:rPr>
        <w:t>Внимательность и терпеливость</w:t>
      </w:r>
      <w:r>
        <w:rPr>
          <w:rFonts w:ascii="Roboto" w:cs="Times New Roman" w:eastAsia="Times New Roman" w:hAnsi="Roboto"/>
          <w:color w:val="666666"/>
          <w:sz w:val="24"/>
          <w:szCs w:val="24"/>
          <w:lang w:eastAsia="ru-RU"/>
        </w:rPr>
        <w:t>: когда вы разговариваете с человеком,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2.7. </w:t>
      </w:r>
      <w:r>
        <w:rPr>
          <w:rFonts w:ascii="Roboto" w:cs="Times New Roman" w:eastAsia="Times New Roman" w:hAnsi="Roboto"/>
          <w:i/>
          <w:iCs/>
          <w:color w:val="666666"/>
          <w:sz w:val="24"/>
          <w:szCs w:val="24"/>
          <w:lang w:eastAsia="ru-RU"/>
        </w:rPr>
        <w:t>Расположение для беседы: </w:t>
      </w:r>
      <w:r>
        <w:rPr>
          <w:rFonts w:ascii="Roboto" w:cs="Times New Roman" w:eastAsia="Times New Roman" w:hAnsi="Roboto"/>
          <w:color w:val="666666"/>
          <w:sz w:val="24"/>
          <w:szCs w:val="24"/>
          <w:lang w:eastAsia="ru-RU"/>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2.8. </w:t>
      </w:r>
      <w:r>
        <w:rPr>
          <w:rFonts w:ascii="Roboto" w:cs="Times New Roman" w:eastAsia="Times New Roman" w:hAnsi="Roboto"/>
          <w:i/>
          <w:iCs/>
          <w:color w:val="666666"/>
          <w:sz w:val="24"/>
          <w:szCs w:val="24"/>
          <w:lang w:eastAsia="ru-RU"/>
        </w:rPr>
        <w:t>Привлечение внимания человека: </w:t>
      </w:r>
      <w:r>
        <w:rPr>
          <w:rFonts w:ascii="Roboto" w:cs="Times New Roman" w:eastAsia="Times New Roman" w:hAnsi="Roboto"/>
          <w:color w:val="666666"/>
          <w:sz w:val="24"/>
          <w:szCs w:val="24"/>
          <w:lang w:eastAsia="ru-RU"/>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pPr>
        <w:pStyle w:val="style0"/>
        <w:numPr>
          <w:ilvl w:val="0"/>
          <w:numId w:val="6"/>
        </w:numPr>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СОПРОВОЖДЕНИЕ ИНВАЛИДОВ НА ПРИЁМЕ В УЧРЕЖДЕНИИ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(ОРГАНИЗАЦИИ) И ПРИ ОКАЗАНИИ ИМ УСЛУГ</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3.1. Инвалидам оказывается необходимая помощь при входе в здание (выходе из здания), сдаче верхней </w:t>
      </w:r>
      <w:r>
        <w:rPr>
          <w:rFonts w:ascii="Roboto" w:cs="Times New Roman" w:eastAsia="Times New Roman" w:hAnsi="Roboto"/>
          <w:color w:val="666666"/>
          <w:sz w:val="24"/>
          <w:szCs w:val="24"/>
          <w:lang w:eastAsia="ru-RU"/>
        </w:rPr>
        <w:t>одежды  (</w:t>
      </w:r>
      <w:r>
        <w:rPr>
          <w:rFonts w:ascii="Roboto" w:cs="Times New Roman" w:eastAsia="Times New Roman" w:hAnsi="Roboto"/>
          <w:color w:val="666666"/>
          <w:sz w:val="24"/>
          <w:szCs w:val="24"/>
          <w:lang w:eastAsia="ru-RU"/>
        </w:rPr>
        <w:t>получении и одевании верхней одежды).</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3.2. В первоочередном порядке уточняется, в какой помощи нуждается инвалид, цель посещения учреждения (организации), необходимость сопровождения.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3.3. Для обеспечения доступа инвалидов к услугам специалисту при приёме</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инвалида в учреждении (организации) необходимо: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а) рассказать инвалиду об особенностях здания учреждения (организации):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-количестве этажей; наличии лифтов, поручней, других приспособлений 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устройств для инвалидов применительно к его функциональным ограничениям; расположении санитарных комнат, возможных препятствиях на пути и т.д.;</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-необходимых для оказания услуги структурных подразделениях учреждения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г) обеспечить допуск в здание собаки-поводыря, сопровождающей инвалида по зрению.</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3.4. Особенности общения с инвалидами, имеющими нарушение зрения или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незрячими: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Опишите кратко, где вы находитесь. Предупреждайте о препятствиях: </w:t>
      </w:r>
      <w:r>
        <w:rPr>
          <w:rFonts w:ascii="Roboto" w:cs="Times New Roman" w:eastAsia="Times New Roman" w:hAnsi="Roboto"/>
          <w:color w:val="666666"/>
          <w:sz w:val="24"/>
          <w:szCs w:val="24"/>
          <w:lang w:eastAsia="ru-RU"/>
        </w:rPr>
        <w:t>ступенях,лужах</w:t>
      </w:r>
      <w:r>
        <w:rPr>
          <w:rFonts w:ascii="Roboto" w:cs="Times New Roman" w:eastAsia="Times New Roman" w:hAnsi="Roboto"/>
          <w:color w:val="666666"/>
          <w:sz w:val="24"/>
          <w:szCs w:val="24"/>
          <w:lang w:eastAsia="ru-RU"/>
        </w:rPr>
        <w:t>, ямах, низких притолоках, трубах и т.п. Используйте фразы, характеризующие цвет, расстояние, окружающую обстановку.</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Не командуйте, не трогайте и не играйте с собакой-поводырем.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Если вы собираетесь читать незрячему человеку, сначала предупредите его об этом.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Когда вы общаетесь с группой незрячих людей, не забывайте каждый раз называть того, к кому вы обращаетесь.</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Не заставляйте вашего собеседника обращаться в пустоту: если вы перемещаетесь, предупредите его об этом.</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Избегайте расплывчатых определений и инструкций, которые обычно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сопровождаются жестами, старайтесь быть точными в определениях.</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3.5. Особенностями общения с инвалидами, имеющими нарушение слуха: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Говорите ясно и ровно. Не нужно излишне подчеркивать что-то. Кричать, особенно в ухо, не надо.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Если существуют трудности при устном общении, спросите, не будет ли проще переписываться.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Не забывайте о среде, которая вас окружает. В больших или многолюдных</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помещениях трудно общаться с людьми, которые плохо слышат. Яркое солнце или тень тоже могут быть барьерами.</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sym w:font="Symbol" w:char="f0b7"/>
      </w:r>
      <w:r>
        <w:rPr>
          <w:rFonts w:ascii="Roboto" w:cs="Times New Roman" w:eastAsia="Times New Roman" w:hAnsi="Roboto"/>
          <w:color w:val="666666"/>
          <w:sz w:val="24"/>
          <w:szCs w:val="24"/>
          <w:lang w:eastAsia="ru-RU"/>
        </w:rPr>
        <w:t xml:space="preserve">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pPr>
        <w:pStyle w:val="style0"/>
        <w:shd w:val="clear" w:color="auto" w:fill="ffffff"/>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3.6. Виды барьеров при оказании услуг инвалидам</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67"/>
        <w:gridCol w:w="8699"/>
      </w:tblGrid>
      <w:tr>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Основные категории маломобильных граждан</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Значимые барьеры окружающей среды (для учета и устранения на объекте)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Инвалиды, передвигающиеся</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на кресло-колясках</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Высокие пороги, ступени. Отсутствие поручней,</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нарушение их высоты. Неровное, скользкое и мягкое (с высоким ворсом, </w:t>
            </w:r>
            <w:r>
              <w:rPr>
                <w:rFonts w:ascii="Roboto" w:cs="Times New Roman" w:eastAsia="Times New Roman" w:hAnsi="Roboto"/>
                <w:color w:val="666666"/>
                <w:sz w:val="24"/>
                <w:szCs w:val="24"/>
                <w:lang w:eastAsia="ru-RU"/>
              </w:rPr>
              <w:t>крупнонасыпное</w:t>
            </w:r>
            <w:r>
              <w:rPr>
                <w:rFonts w:ascii="Roboto" w:cs="Times New Roman" w:eastAsia="Times New Roman" w:hAnsi="Roboto"/>
                <w:color w:val="666666"/>
                <w:sz w:val="24"/>
                <w:szCs w:val="24"/>
                <w:lang w:eastAsia="ru-RU"/>
              </w:rPr>
              <w:t xml:space="preserve"> и прочее) покрытие. Неправильно установленные пандусы, отсутствие скатов.</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Узкие дверные проемы и коридоры. Неадаптированные санитарные комнаты. Отсутствие места для разворота в помещениях. Высокое расположение информации на</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стойках и стендах.</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Инвалиды с поражением</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нижних конечностей</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(использующие трости,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костыли, опоры)</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Высокие пороги, ступени. Неровное и скользкое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покрытие. Неправильно установленные пандусы.</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Отсутствие поручней. Отсутствие мест отдыха на пути движения.</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i/>
                <w:iCs/>
                <w:color w:val="666666"/>
                <w:sz w:val="24"/>
                <w:szCs w:val="24"/>
                <w:lang w:eastAsia="ru-RU"/>
              </w:rPr>
              <w:t> </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Инвалиды с поражением</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верхних конечностей</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 </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tc>
      </w:tr>
      <w:tr>
        <w:tblPrEx/>
        <w:trPr>
          <w:tblCellSpacing w:w="15" w:type="dxa"/>
        </w:trPr>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Слепые и слабовидящие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инвалиды</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 </w:t>
            </w:r>
          </w:p>
        </w:tc>
        <w:tc>
          <w:tcPr>
            <w:tcW w:w="0" w:type="auto"/>
            <w:tcBorders/>
            <w:shd w:val="clear" w:color="auto" w:fill="ffffff"/>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Преграды на пути движения (колонны, тумбы, стойки 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прочее). Ступени, особенно разной геометрии, без</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цветового, тактильного обозначения. Отсутствие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контрастной и тактильной информации и указателей.</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Отсутствие информационных табличек, выполненных шрифтом Брайля. Отсутствие поручней, иных направляющих. Неорганизованность доступа на объект 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места ожидания собаки-проводника. Отсутствие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дублирующей звуковой информации при экстренных случаях.</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w:t>
            </w:r>
          </w:p>
        </w:tc>
      </w:tr>
      <w:tr>
        <w:tblPrEx/>
        <w:trPr>
          <w:tblCellSpacing w:w="15" w:type="dxa"/>
        </w:trPr>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Глухие и слабослышащие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b/>
                <w:bCs/>
                <w:color w:val="666666"/>
                <w:sz w:val="24"/>
                <w:szCs w:val="24"/>
                <w:lang w:eastAsia="ru-RU"/>
              </w:rPr>
              <w:t> </w:t>
            </w:r>
          </w:p>
        </w:tc>
        <w:tc>
          <w:tcPr>
            <w:tcW w:w="0" w:type="auto"/>
            <w:tcBorders/>
            <w:shd w:val="clear" w:color="auto" w:fill="f1f1f1"/>
            <w:vAlign w:val="center"/>
            <w:hideMark/>
          </w:tcPr>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Отсутствие и недостаточность зрительной информации.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Отсутствие </w:t>
            </w:r>
            <w:r>
              <w:rPr>
                <w:rFonts w:ascii="Roboto" w:cs="Times New Roman" w:eastAsia="Times New Roman" w:hAnsi="Roboto"/>
                <w:color w:val="666666"/>
                <w:sz w:val="24"/>
                <w:szCs w:val="24"/>
                <w:lang w:eastAsia="ru-RU"/>
              </w:rPr>
              <w:t>сурдо</w:t>
            </w:r>
            <w:r>
              <w:rPr>
                <w:rFonts w:ascii="Roboto" w:cs="Times New Roman" w:eastAsia="Times New Roman" w:hAnsi="Roboto"/>
                <w:color w:val="666666"/>
                <w:sz w:val="24"/>
                <w:szCs w:val="24"/>
                <w:lang w:eastAsia="ru-RU"/>
              </w:rPr>
              <w:t xml:space="preserve">- и </w:t>
            </w:r>
            <w:r>
              <w:rPr>
                <w:rFonts w:ascii="Roboto" w:cs="Times New Roman" w:eastAsia="Times New Roman" w:hAnsi="Roboto"/>
                <w:color w:val="666666"/>
                <w:sz w:val="24"/>
                <w:szCs w:val="24"/>
                <w:lang w:eastAsia="ru-RU"/>
              </w:rPr>
              <w:t>тифлосурдоперевода</w:t>
            </w:r>
            <w:r>
              <w:rPr>
                <w:rFonts w:ascii="Roboto" w:cs="Times New Roman" w:eastAsia="Times New Roman" w:hAnsi="Roboto"/>
                <w:color w:val="666666"/>
                <w:sz w:val="24"/>
                <w:szCs w:val="24"/>
                <w:lang w:eastAsia="ru-RU"/>
              </w:rPr>
              <w:t xml:space="preserve"> и переводчика.</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 xml:space="preserve">Отсутствие </w:t>
            </w:r>
            <w:r>
              <w:rPr>
                <w:rFonts w:ascii="Roboto" w:cs="Times New Roman" w:eastAsia="Times New Roman" w:hAnsi="Roboto"/>
                <w:color w:val="666666"/>
                <w:sz w:val="24"/>
                <w:szCs w:val="24"/>
                <w:lang w:eastAsia="ru-RU"/>
              </w:rPr>
              <w:t>аудиоконтура</w:t>
            </w:r>
            <w:r>
              <w:rPr>
                <w:rFonts w:ascii="Roboto" w:cs="Times New Roman" w:eastAsia="Times New Roman" w:hAnsi="Roboto"/>
                <w:color w:val="666666"/>
                <w:sz w:val="24"/>
                <w:szCs w:val="24"/>
                <w:lang w:eastAsia="ru-RU"/>
              </w:rPr>
              <w:t>, индукционных петель.</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Электромагнитные помехи. Иные информационные</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барьеры и отсутствие дублирующей световой информации</w:t>
            </w:r>
          </w:p>
          <w:p>
            <w:pPr>
              <w:pStyle w:val="style0"/>
              <w:spacing w:after="0" w:lineRule="auto" w:line="240"/>
              <w:rPr>
                <w:rFonts w:ascii="Roboto" w:cs="Times New Roman" w:eastAsia="Times New Roman" w:hAnsi="Roboto"/>
                <w:color w:val="666666"/>
                <w:sz w:val="24"/>
                <w:szCs w:val="24"/>
                <w:lang w:eastAsia="ru-RU"/>
              </w:rPr>
            </w:pPr>
            <w:r>
              <w:rPr>
                <w:rFonts w:ascii="Roboto" w:cs="Times New Roman" w:eastAsia="Times New Roman" w:hAnsi="Roboto"/>
                <w:color w:val="666666"/>
                <w:sz w:val="24"/>
                <w:szCs w:val="24"/>
                <w:lang w:eastAsia="ru-RU"/>
              </w:rPr>
              <w:t>при чрезвычайных ситуациях.</w:t>
            </w:r>
          </w:p>
        </w:tc>
      </w:tr>
    </w:tbl>
    <w:p>
      <w:pPr>
        <w:pStyle w:val="style0"/>
        <w:spacing w:after="0" w:lineRule="auto" w:line="240"/>
        <w:rPr/>
      </w:pPr>
    </w:p>
    <w:sectPr>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EFF" w:usb1="C000785B" w:usb2="00000009" w:usb3="00000000" w:csb0="000001FF" w:csb1="00000000"/>
  </w:font>
  <w:font w:name="Calibri">
    <w:altName w:val="Calibri"/>
    <w:panose1 w:val="020f0502020002030204"/>
    <w:charset w:val="cc"/>
    <w:family w:val="swiss"/>
    <w:pitch w:val="variable"/>
    <w:sig w:usb0="E4002EFF" w:usb1="C000247B" w:usb2="00000009" w:usb3="00000000" w:csb0="000001FF" w:csb1="00000000"/>
  </w:font>
  <w:font w:name="Roboto">
    <w:altName w:val="Roboto"/>
    <w:panose1 w:val="00000000000000000000"/>
    <w:charset w:val="00"/>
    <w:family w:val="auto"/>
    <w:pitch w:val="variable"/>
    <w:sig w:usb0="E0000AFF" w:usb1="5000217F" w:usb2="00000021" w:usb3="00000000" w:csb0="0000019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062965C"/>
    <w:lvl w:ilvl="0">
      <w:start w:val="2"/>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42B8064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9364F22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EEFAB65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4948CCD0"/>
    <w:lvl w:ilvl="0">
      <w:start w:val="3"/>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A1A4AB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2889</Words>
  <Pages>10</Pages>
  <Characters>19695</Characters>
  <Application>WPS Office</Application>
  <DocSecurity>0</DocSecurity>
  <Paragraphs>213</Paragraphs>
  <ScaleCrop>false</ScaleCrop>
  <LinksUpToDate>false</LinksUpToDate>
  <CharactersWithSpaces>22448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2023-03-24T11:12:42Z</dcterms:created>
  <dc:creator>Наталья Токарская</dc:creator>
  <lastModifiedBy>SM-A705FN</lastModifiedBy>
  <dcterms:modified xsi:type="dcterms:W3CDTF">2023-03-24T11:12:42Z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a694f586a2444c8e8614fe12c7728b8c</vt:lpwstr>
  </property>
</Properties>
</file>