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AB" w:rsidRDefault="004103AB" w:rsidP="0064180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25pt;height:711pt">
            <v:imagedata r:id="rId4" o:title="удивительное рядом"/>
          </v:shape>
        </w:pict>
      </w:r>
    </w:p>
    <w:p w:rsidR="00641804" w:rsidRPr="004103AB" w:rsidRDefault="00641804" w:rsidP="0064180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7F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1.Результаты освоения курса внеурочной деятельности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предметного курса биологии в </w:t>
      </w:r>
      <w:r w:rsidR="00054D77" w:rsidRPr="00CF57F0">
        <w:rPr>
          <w:rFonts w:ascii="Times New Roman" w:hAnsi="Times New Roman" w:cs="Times New Roman"/>
          <w:sz w:val="28"/>
          <w:szCs w:val="28"/>
        </w:rPr>
        <w:t>7-</w:t>
      </w:r>
      <w:r w:rsidRPr="00CF57F0">
        <w:rPr>
          <w:rFonts w:ascii="Times New Roman" w:hAnsi="Times New Roman" w:cs="Times New Roman"/>
          <w:sz w:val="28"/>
          <w:szCs w:val="28"/>
        </w:rPr>
        <w:t>8 классе: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 </w:t>
      </w:r>
      <w:r w:rsidRPr="00CF57F0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</w:t>
      </w:r>
      <w:r w:rsidRPr="00CF57F0">
        <w:rPr>
          <w:rFonts w:ascii="Times New Roman" w:hAnsi="Times New Roman" w:cs="Times New Roman"/>
          <w:sz w:val="28"/>
          <w:szCs w:val="28"/>
        </w:rPr>
        <w:t xml:space="preserve"> курса «Человек и его здоровье»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7F0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-аргументировать, приводить доказательства взаимосвязи человека и окружающей среды, родства человека с животными;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-аргументировать, приводить доказательства отличий человека от животных;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7F0">
        <w:rPr>
          <w:rFonts w:ascii="Times New Roman" w:hAnsi="Times New Roman" w:cs="Times New Roman"/>
          <w:sz w:val="28"/>
          <w:szCs w:val="28"/>
        </w:rPr>
        <w:t>-сравнивать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-устанавливать взаимосвязи между особенностями строения и функциями клеток и тканей, органов и систем органов;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-знать и аргументировать основные принципы здорового образа жизни, рациональной организации труда и отдыха;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lastRenderedPageBreak/>
        <w:t>-анализировать и оценивать влияние факторов риска на здоровье человека;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-описывать и использовать приемы оказания первой помощи;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-знать и соблюдать правила работы в кабинете биологии.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7F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-ориентироваться в системе моральных норм и ценностей по отношению к собственному здоровью и здоровью других людей;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-работать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b/>
          <w:bCs/>
          <w:sz w:val="28"/>
          <w:szCs w:val="28"/>
        </w:rPr>
        <w:t>2.Содержание курса внеурочной деятельности с указанием форм организации и видов деятельности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7F0">
        <w:rPr>
          <w:rFonts w:ascii="Times New Roman" w:hAnsi="Times New Roman" w:cs="Times New Roman"/>
          <w:b/>
          <w:bCs/>
          <w:i/>
          <w:sz w:val="28"/>
          <w:szCs w:val="28"/>
        </w:rPr>
        <w:t>Здоровье человека 3 часа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lastRenderedPageBreak/>
        <w:t>Биосоциальная природа человека. Виды здоровья</w:t>
      </w:r>
      <w:proofErr w:type="gramStart"/>
      <w:r w:rsidRPr="00CF57F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CF57F0">
        <w:rPr>
          <w:rFonts w:ascii="Times New Roman" w:hAnsi="Times New Roman" w:cs="Times New Roman"/>
          <w:sz w:val="28"/>
          <w:szCs w:val="28"/>
        </w:rPr>
        <w:t>нают основные типы здоровья человека, описывают принципы поведения, направленные на сохранение и поддержание здоровья человека Человек как объект исследования различных наук Пользуясь справочным материалом и дополнительной литературой составляют словарь терминов по данной теме Красота и здоровье Описывают эталона красоты у разных народов пользуясь дополнительной литературой и ресурсами Интернета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7F0">
        <w:rPr>
          <w:rFonts w:ascii="Times New Roman" w:hAnsi="Times New Roman" w:cs="Times New Roman"/>
          <w:b/>
          <w:bCs/>
          <w:i/>
          <w:sz w:val="28"/>
          <w:szCs w:val="28"/>
        </w:rPr>
        <w:t>Изучение организма человека-13 часов</w:t>
      </w:r>
      <w:r w:rsidRPr="00CF57F0">
        <w:rPr>
          <w:rFonts w:ascii="Times New Roman" w:hAnsi="Times New Roman" w:cs="Times New Roman"/>
          <w:i/>
          <w:sz w:val="28"/>
          <w:szCs w:val="28"/>
        </w:rPr>
        <w:t> 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Генетика человека. Генеалогическое древо</w:t>
      </w:r>
      <w:r w:rsidR="00054D77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Анализируют материал по теме. Проектируют этапы работы. Составляют генеалогическое древо своей семьи Строение организма и регуляция его работы</w:t>
      </w:r>
      <w:r w:rsidR="00054D77" w:rsidRPr="00CF57F0">
        <w:rPr>
          <w:rFonts w:ascii="Times New Roman" w:hAnsi="Times New Roman" w:cs="Times New Roman"/>
          <w:sz w:val="28"/>
          <w:szCs w:val="28"/>
        </w:rPr>
        <w:t xml:space="preserve">. </w:t>
      </w:r>
      <w:r w:rsidRPr="00CF57F0">
        <w:rPr>
          <w:rFonts w:ascii="Times New Roman" w:hAnsi="Times New Roman" w:cs="Times New Roman"/>
          <w:sz w:val="28"/>
          <w:szCs w:val="28"/>
        </w:rPr>
        <w:t>Пользуясь предложенным перечнем органов и опираясь на справочные материалы, заполняют таблицу. Группируют органы по системам</w:t>
      </w:r>
      <w:r w:rsidR="00054D77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Опорно-двигательная система. Определение параметров антропометрического и функционального развития</w:t>
      </w:r>
      <w:r w:rsidR="00054D77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Проводят оценку своего антропометрического и функционального развития</w:t>
      </w:r>
      <w:r w:rsidR="00054D77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Мой портфель</w:t>
      </w:r>
      <w:r w:rsidR="00054D77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Проводят санитарно-гигиеническую оценку школьного портфеля. Изучение влияние высоты   каблука у учениц   5-11 классов школы на состояние опорно-двигательной системы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Проектируют этапы работы над проектом. На основе изучения строения и функций ОДС проводят оценку рисков использования высоких каблуков у девочек подросткового возраста. Проводят исследование в школе Строение и гигиена ротовой полости. Разрабатывают и описывают принципы гигиены ротовой полости, проводят исследование. Системы кровообращения и дыхания. Оценка состояния здоровья по функциональным пробам. Разрабатывают и описывают принципы гигиены ротовой полости, проводят исследование системы кровообращения и дыхания. Оценка состояния здоровья по функциональным пробам. Проводят оценку состояния здоровья на основе функциональных проб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Кожа. Гигиена кожи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Определяют тип своей кожи, формулируют основные правила гигиены кожи, проектируют исследование </w:t>
      </w:r>
      <w:r w:rsidR="00D97948" w:rsidRPr="00CF57F0">
        <w:rPr>
          <w:rFonts w:ascii="Times New Roman" w:hAnsi="Times New Roman" w:cs="Times New Roman"/>
          <w:sz w:val="28"/>
          <w:szCs w:val="28"/>
        </w:rPr>
        <w:t>«</w:t>
      </w:r>
      <w:r w:rsidRPr="00CF57F0">
        <w:rPr>
          <w:rFonts w:ascii="Times New Roman" w:hAnsi="Times New Roman" w:cs="Times New Roman"/>
          <w:sz w:val="28"/>
          <w:szCs w:val="28"/>
        </w:rPr>
        <w:t>Внимание и память</w:t>
      </w:r>
      <w:r w:rsidR="00D97948" w:rsidRPr="00CF57F0">
        <w:rPr>
          <w:rFonts w:ascii="Times New Roman" w:hAnsi="Times New Roman" w:cs="Times New Roman"/>
          <w:sz w:val="28"/>
          <w:szCs w:val="28"/>
        </w:rPr>
        <w:t>».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Оценивают </w:t>
      </w:r>
      <w:r w:rsidR="00D97948" w:rsidRPr="00CF57F0">
        <w:rPr>
          <w:rFonts w:ascii="Times New Roman" w:hAnsi="Times New Roman" w:cs="Times New Roman"/>
          <w:sz w:val="28"/>
          <w:szCs w:val="28"/>
        </w:rPr>
        <w:t xml:space="preserve">объем   видов памяти и внимания. </w:t>
      </w:r>
      <w:r w:rsidRPr="00CF57F0">
        <w:rPr>
          <w:rFonts w:ascii="Times New Roman" w:hAnsi="Times New Roman" w:cs="Times New Roman"/>
          <w:sz w:val="28"/>
          <w:szCs w:val="28"/>
        </w:rPr>
        <w:t>Звуковое восприятие. Гигиена слуха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Определяют факторы, снижающие слух, формулируют правила, способствующие сохранению и укреплению слухового анализатора. Проектируют исследование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Иллюзии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Оценивают свои ощущения во время изучения иллюзий. Проводят исследование предпочтения в выборе одежды   для своей фигуры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Образ жизни и здоровье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Объясняют взаимосвязь состояния здоровья человека и состояния природной среды; называют основные условия, влияющие на </w:t>
      </w:r>
      <w:r w:rsidRPr="00CF57F0">
        <w:rPr>
          <w:rFonts w:ascii="Times New Roman" w:hAnsi="Times New Roman" w:cs="Times New Roman"/>
          <w:sz w:val="28"/>
          <w:szCs w:val="28"/>
        </w:rPr>
        <w:lastRenderedPageBreak/>
        <w:t>здоровье человека, объясняют необходимость ведения ЗОЖ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Разработка   паспорта здоровья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Разрабатывают и заполняют паспорт здоровья школьника, на основании работ, выполненных ранее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Мое здоровье </w:t>
      </w:r>
      <w:proofErr w:type="gramStart"/>
      <w:r w:rsidRPr="00CF57F0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proofErr w:type="gramEnd"/>
      <w:r w:rsidRPr="00CF5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моих руках-10 часов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Нормы питания. Оценка   рациона питания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Быстрое питание, или </w:t>
      </w:r>
      <w:proofErr w:type="spellStart"/>
      <w:r w:rsidRPr="00CF57F0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Модные напитки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Стресс. Организация зон релаксации в школе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Разрабатывают проект   зоны релаксации в школе, разрабатывают эскиз цветочной композиции учебного   кабинета</w:t>
      </w:r>
      <w:r w:rsidR="00054D77" w:rsidRPr="00CF57F0">
        <w:rPr>
          <w:rFonts w:ascii="Times New Roman" w:hAnsi="Times New Roman" w:cs="Times New Roman"/>
          <w:sz w:val="28"/>
          <w:szCs w:val="28"/>
        </w:rPr>
        <w:t xml:space="preserve">, создают </w:t>
      </w:r>
      <w:proofErr w:type="spellStart"/>
      <w:r w:rsidR="00054D77" w:rsidRPr="00CF57F0">
        <w:rPr>
          <w:rFonts w:ascii="Times New Roman" w:hAnsi="Times New Roman" w:cs="Times New Roman"/>
          <w:sz w:val="28"/>
          <w:szCs w:val="28"/>
        </w:rPr>
        <w:t>видеоаудиокомпозиции</w:t>
      </w:r>
      <w:proofErr w:type="spellEnd"/>
      <w:r w:rsidRPr="00CF57F0">
        <w:rPr>
          <w:rFonts w:ascii="Times New Roman" w:hAnsi="Times New Roman" w:cs="Times New Roman"/>
          <w:sz w:val="28"/>
          <w:szCs w:val="28"/>
        </w:rPr>
        <w:t xml:space="preserve"> для релаксации педагогов и учащихся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Мороженое: секреты маркировки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Проводят органолептическую оценку качества мороженого, изучают маркировку продукта, оформляют проект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Тату и пирсинг: за и против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Проводят оценку   рисков для здоровья при использовании тату и пирсинга, оформляют исследовательскую работу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 вреде курения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Изучают влияние курения на здоровье человека,   разрабатывают меры профилактики   </w:t>
      </w:r>
      <w:proofErr w:type="spellStart"/>
      <w:r w:rsidRPr="00CF57F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F57F0">
        <w:rPr>
          <w:rFonts w:ascii="Times New Roman" w:hAnsi="Times New Roman" w:cs="Times New Roman"/>
          <w:sz w:val="28"/>
          <w:szCs w:val="28"/>
        </w:rPr>
        <w:t xml:space="preserve">, используя ресурсы </w:t>
      </w:r>
      <w:proofErr w:type="gramStart"/>
      <w:r w:rsidRPr="00CF57F0">
        <w:rPr>
          <w:rFonts w:ascii="Times New Roman" w:hAnsi="Times New Roman" w:cs="Times New Roman"/>
          <w:sz w:val="28"/>
          <w:szCs w:val="28"/>
        </w:rPr>
        <w:t>Интернета</w:t>
      </w:r>
      <w:proofErr w:type="gramEnd"/>
      <w:r w:rsidRPr="00CF57F0">
        <w:rPr>
          <w:rFonts w:ascii="Times New Roman" w:hAnsi="Times New Roman" w:cs="Times New Roman"/>
          <w:sz w:val="28"/>
          <w:szCs w:val="28"/>
        </w:rPr>
        <w:t xml:space="preserve"> создают антирекламу курения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Отрицательное влияние на организм человека ядовитых веществ. Алкоголизм, наркомания, токсикомания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Изучают влияние употребления ядовитых веществ на организм человека, формулируют принципы здорового   образа жизни, используя ресурсы </w:t>
      </w:r>
      <w:proofErr w:type="gramStart"/>
      <w:r w:rsidRPr="00CF57F0">
        <w:rPr>
          <w:rFonts w:ascii="Times New Roman" w:hAnsi="Times New Roman" w:cs="Times New Roman"/>
          <w:sz w:val="28"/>
          <w:szCs w:val="28"/>
        </w:rPr>
        <w:t>Интернета</w:t>
      </w:r>
      <w:proofErr w:type="gramEnd"/>
      <w:r w:rsidRPr="00CF57F0">
        <w:rPr>
          <w:rFonts w:ascii="Times New Roman" w:hAnsi="Times New Roman" w:cs="Times New Roman"/>
          <w:sz w:val="28"/>
          <w:szCs w:val="28"/>
        </w:rPr>
        <w:t xml:space="preserve"> создают антирекламу алкоголизма, наркомании, токсикомании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Подготовимся к выезду на отдых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Оценивают опасность на отдыхе, составляют анкету и проводят опрос учащихся по теме, составляют и изучают правила первой помощи при встрече с опасными животными, используя ресурсы </w:t>
      </w:r>
      <w:proofErr w:type="gramStart"/>
      <w:r w:rsidRPr="00CF57F0">
        <w:rPr>
          <w:rFonts w:ascii="Times New Roman" w:hAnsi="Times New Roman" w:cs="Times New Roman"/>
          <w:sz w:val="28"/>
          <w:szCs w:val="28"/>
        </w:rPr>
        <w:t>Интернета</w:t>
      </w:r>
      <w:proofErr w:type="gramEnd"/>
      <w:r w:rsidRPr="00CF57F0">
        <w:rPr>
          <w:rFonts w:ascii="Times New Roman" w:hAnsi="Times New Roman" w:cs="Times New Roman"/>
          <w:sz w:val="28"/>
          <w:szCs w:val="28"/>
        </w:rPr>
        <w:t xml:space="preserve"> готовят слайд-экскурс по маршрутам своего   путешествия. Право на здоровье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Изучают основы права в области здравоохранения, проводят оценку санитарно-гигиенического состояния ОУ</w:t>
      </w:r>
    </w:p>
    <w:p w:rsidR="00AF2291" w:rsidRPr="00CF57F0" w:rsidRDefault="00AF2291" w:rsidP="00641804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41804" w:rsidRPr="00CF57F0" w:rsidRDefault="00641804" w:rsidP="006418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F5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Репродуктивное здоровье. </w:t>
      </w:r>
      <w:proofErr w:type="gramStart"/>
      <w:r w:rsidRPr="00CF57F0">
        <w:rPr>
          <w:rFonts w:ascii="Times New Roman" w:hAnsi="Times New Roman" w:cs="Times New Roman"/>
          <w:b/>
          <w:bCs/>
          <w:i/>
          <w:sz w:val="28"/>
          <w:szCs w:val="28"/>
        </w:rPr>
        <w:t>Семейные</w:t>
      </w:r>
      <w:proofErr w:type="gramEnd"/>
      <w:r w:rsidRPr="00CF57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  ценности-8 часов</w:t>
      </w:r>
    </w:p>
    <w:p w:rsidR="00641804" w:rsidRPr="00CF57F0" w:rsidRDefault="00641804" w:rsidP="00641804">
      <w:pPr>
        <w:jc w:val="both"/>
        <w:rPr>
          <w:rFonts w:ascii="Times New Roman" w:hAnsi="Times New Roman" w:cs="Times New Roman"/>
          <w:sz w:val="28"/>
          <w:szCs w:val="28"/>
        </w:rPr>
      </w:pPr>
      <w:r w:rsidRPr="00CF57F0">
        <w:rPr>
          <w:rFonts w:ascii="Times New Roman" w:hAnsi="Times New Roman" w:cs="Times New Roman"/>
          <w:sz w:val="28"/>
          <w:szCs w:val="28"/>
        </w:rPr>
        <w:t>Значение и формы размножения в природе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Репродуктивное здоровье человека. Планирование семьи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Биологическая и социальная роль мужчины и женщины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Семья и культура мира: традиции, обычаи, праздники, стереотипы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Плюсы и минусы гражданского брака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="00FA2762" w:rsidRPr="00CF57F0">
        <w:rPr>
          <w:rFonts w:ascii="Times New Roman" w:hAnsi="Times New Roman" w:cs="Times New Roman"/>
          <w:sz w:val="28"/>
          <w:szCs w:val="28"/>
        </w:rPr>
        <w:t xml:space="preserve"> Как ему (ей) </w:t>
      </w:r>
      <w:r w:rsidRPr="00CF57F0">
        <w:rPr>
          <w:rFonts w:ascii="Times New Roman" w:hAnsi="Times New Roman" w:cs="Times New Roman"/>
          <w:sz w:val="28"/>
          <w:szCs w:val="28"/>
        </w:rPr>
        <w:t>понравиться. Инфекции, передающиеся половым путем</w:t>
      </w:r>
      <w:r w:rsidR="00FA2762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На основе   эволюционного учения</w:t>
      </w:r>
      <w:r w:rsidR="00D97948" w:rsidRPr="00CF57F0">
        <w:rPr>
          <w:rFonts w:ascii="Times New Roman" w:hAnsi="Times New Roman" w:cs="Times New Roman"/>
          <w:sz w:val="28"/>
          <w:szCs w:val="28"/>
        </w:rPr>
        <w:t>,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проводят оценку полового и бесполого размножения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С помощью справочного   материала обосновывают значение репродуктивного здоровья в демографической политике страны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Проводят оценку качеств,   </w:t>
      </w:r>
      <w:r w:rsidRPr="00CF57F0">
        <w:rPr>
          <w:rFonts w:ascii="Times New Roman" w:hAnsi="Times New Roman" w:cs="Times New Roman"/>
          <w:sz w:val="28"/>
          <w:szCs w:val="28"/>
        </w:rPr>
        <w:lastRenderedPageBreak/>
        <w:t>свойственных женщинам и мужчинам, проектируют поведение между полами на основе правил этикета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Проводят оценку качеств,   свойственных себе и своим сверстникам, оценив не только внешние данные, но и внутренний мир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Проводят оценку семейных традиций разных народов, формулируют ценности своей семьи</w:t>
      </w:r>
      <w:r w:rsidR="00D97948" w:rsidRPr="00CF57F0">
        <w:rPr>
          <w:rFonts w:ascii="Times New Roman" w:hAnsi="Times New Roman" w:cs="Times New Roman"/>
          <w:sz w:val="28"/>
          <w:szCs w:val="28"/>
        </w:rPr>
        <w:t>.</w:t>
      </w:r>
      <w:r w:rsidRPr="00CF57F0">
        <w:rPr>
          <w:rFonts w:ascii="Times New Roman" w:hAnsi="Times New Roman" w:cs="Times New Roman"/>
          <w:sz w:val="28"/>
          <w:szCs w:val="28"/>
        </w:rPr>
        <w:t xml:space="preserve"> Поводят оценку преимуществ и недостатков </w:t>
      </w:r>
      <w:proofErr w:type="gramStart"/>
      <w:r w:rsidRPr="00CF57F0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  <w:r w:rsidRPr="00CF57F0">
        <w:rPr>
          <w:rFonts w:ascii="Times New Roman" w:hAnsi="Times New Roman" w:cs="Times New Roman"/>
          <w:sz w:val="28"/>
          <w:szCs w:val="28"/>
        </w:rPr>
        <w:t xml:space="preserve"> брак</w:t>
      </w:r>
    </w:p>
    <w:p w:rsidR="00AF2291" w:rsidRPr="00CF57F0" w:rsidRDefault="00AF22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C72" w:rsidRDefault="00BF5C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C6443" w:rsidRPr="00CF57F0" w:rsidRDefault="00DC1B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57F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</w:t>
      </w:r>
      <w:r w:rsidR="003411CB" w:rsidRPr="00CF57F0">
        <w:rPr>
          <w:rFonts w:ascii="Times New Roman" w:hAnsi="Times New Roman" w:cs="Times New Roman"/>
          <w:b/>
          <w:i/>
          <w:sz w:val="28"/>
          <w:szCs w:val="28"/>
        </w:rPr>
        <w:t>Календарно-т</w:t>
      </w:r>
      <w:r w:rsidRPr="00CF57F0">
        <w:rPr>
          <w:rFonts w:ascii="Times New Roman" w:hAnsi="Times New Roman" w:cs="Times New Roman"/>
          <w:b/>
          <w:i/>
          <w:sz w:val="28"/>
          <w:szCs w:val="28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789"/>
        <w:gridCol w:w="2398"/>
        <w:gridCol w:w="4089"/>
        <w:gridCol w:w="2295"/>
      </w:tblGrid>
      <w:tr w:rsidR="00DC1B6D" w:rsidRPr="00CF57F0" w:rsidTr="0015508D">
        <w:tc>
          <w:tcPr>
            <w:tcW w:w="789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4089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DC1B6D" w:rsidRPr="00CF57F0" w:rsidTr="0015508D">
        <w:trPr>
          <w:trHeight w:val="648"/>
        </w:trPr>
        <w:tc>
          <w:tcPr>
            <w:tcW w:w="789" w:type="dxa"/>
            <w:vMerge w:val="restart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398" w:type="dxa"/>
            <w:vMerge w:val="restart"/>
          </w:tcPr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Здоровье человека (3 ч.)</w:t>
            </w: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1.Биосоциальная природа человека. Виды здоровья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708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2.Человек как объект исследования различных наук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1116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3.Красота и здоровье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468"/>
        </w:trPr>
        <w:tc>
          <w:tcPr>
            <w:tcW w:w="789" w:type="dxa"/>
            <w:vMerge w:val="restart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4-16</w:t>
            </w:r>
          </w:p>
        </w:tc>
        <w:tc>
          <w:tcPr>
            <w:tcW w:w="2398" w:type="dxa"/>
            <w:vMerge w:val="restart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Изучение организма человека13 часов</w:t>
            </w: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F7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1B6D" w:rsidRPr="00CF57F0">
              <w:rPr>
                <w:rFonts w:ascii="Times New Roman" w:hAnsi="Times New Roman" w:cs="Times New Roman"/>
                <w:sz w:val="28"/>
                <w:szCs w:val="28"/>
              </w:rPr>
              <w:t>.Генетика человека. Генеалогическое древо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612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1B6D" w:rsidRPr="00CF57F0">
              <w:rPr>
                <w:rFonts w:ascii="Times New Roman" w:hAnsi="Times New Roman" w:cs="Times New Roman"/>
                <w:sz w:val="28"/>
                <w:szCs w:val="28"/>
              </w:rPr>
              <w:t>.Строение организма и регуляция его работы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492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1B6D" w:rsidRPr="00CF57F0">
              <w:rPr>
                <w:rFonts w:ascii="Times New Roman" w:hAnsi="Times New Roman" w:cs="Times New Roman"/>
                <w:sz w:val="28"/>
                <w:szCs w:val="28"/>
              </w:rPr>
              <w:t>.Опорно-двигательная система. Определение параметров антропометрического и функционального развития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708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6531B3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1B6D" w:rsidRPr="00CF57F0">
              <w:rPr>
                <w:rFonts w:ascii="Times New Roman" w:hAnsi="Times New Roman" w:cs="Times New Roman"/>
                <w:sz w:val="28"/>
                <w:szCs w:val="28"/>
              </w:rPr>
              <w:t>.Мой портфель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576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1B6D" w:rsidRPr="00CF57F0">
              <w:rPr>
                <w:rFonts w:ascii="Times New Roman" w:hAnsi="Times New Roman" w:cs="Times New Roman"/>
                <w:sz w:val="28"/>
                <w:szCs w:val="28"/>
              </w:rPr>
              <w:t>.Изучение влияние высоты   каблука у учениц   5-11 классов школы на состояние опорно-двигательной системы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396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E5DF7" w:rsidRPr="00CF57F0">
              <w:rPr>
                <w:rFonts w:ascii="Times New Roman" w:hAnsi="Times New Roman" w:cs="Times New Roman"/>
                <w:sz w:val="28"/>
                <w:szCs w:val="28"/>
              </w:rPr>
              <w:t>.Строение и гигиена ротовой полости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336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5DF7" w:rsidRPr="00CF57F0">
              <w:rPr>
                <w:rFonts w:ascii="Times New Roman" w:hAnsi="Times New Roman" w:cs="Times New Roman"/>
                <w:sz w:val="28"/>
                <w:szCs w:val="28"/>
              </w:rPr>
              <w:t>.Системы кровообращения и дыхания. Оценка состояния здоровья по функциональным пробам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384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5DF7" w:rsidRPr="00CF57F0">
              <w:rPr>
                <w:rFonts w:ascii="Times New Roman" w:hAnsi="Times New Roman" w:cs="Times New Roman"/>
                <w:sz w:val="28"/>
                <w:szCs w:val="28"/>
              </w:rPr>
              <w:t>.Кожа. Гигиена кожи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336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E5DF7" w:rsidRPr="00CF57F0">
              <w:rPr>
                <w:rFonts w:ascii="Times New Roman" w:hAnsi="Times New Roman" w:cs="Times New Roman"/>
                <w:sz w:val="28"/>
                <w:szCs w:val="28"/>
              </w:rPr>
              <w:t>.Внимание и память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408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E5DF7" w:rsidRPr="00CF57F0">
              <w:rPr>
                <w:rFonts w:ascii="Times New Roman" w:hAnsi="Times New Roman" w:cs="Times New Roman"/>
                <w:sz w:val="28"/>
                <w:szCs w:val="28"/>
              </w:rPr>
              <w:t>.Звуковое восприятие. Гигиена слуха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324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E5DF7" w:rsidRPr="00CF57F0">
              <w:rPr>
                <w:rFonts w:ascii="Times New Roman" w:hAnsi="Times New Roman" w:cs="Times New Roman"/>
                <w:sz w:val="28"/>
                <w:szCs w:val="28"/>
              </w:rPr>
              <w:t>.Иллюзии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300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1CB" w:rsidRPr="00CF57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.Образ жизни и здоровье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B6D" w:rsidRPr="00CF57F0" w:rsidTr="0015508D">
        <w:trPr>
          <w:trHeight w:val="336"/>
        </w:trPr>
        <w:tc>
          <w:tcPr>
            <w:tcW w:w="789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DC1B6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DF7" w:rsidRPr="00CF57F0">
              <w:rPr>
                <w:rFonts w:ascii="Times New Roman" w:hAnsi="Times New Roman" w:cs="Times New Roman"/>
                <w:sz w:val="28"/>
                <w:szCs w:val="28"/>
              </w:rPr>
              <w:t>.Разработка   паспорта здоровья</w:t>
            </w:r>
          </w:p>
        </w:tc>
        <w:tc>
          <w:tcPr>
            <w:tcW w:w="2295" w:type="dxa"/>
          </w:tcPr>
          <w:p w:rsidR="00DC1B6D" w:rsidRPr="00CF57F0" w:rsidRDefault="00DC1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324"/>
        </w:trPr>
        <w:tc>
          <w:tcPr>
            <w:tcW w:w="789" w:type="dxa"/>
            <w:vMerge w:val="restart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17-26</w:t>
            </w:r>
          </w:p>
        </w:tc>
        <w:tc>
          <w:tcPr>
            <w:tcW w:w="2398" w:type="dxa"/>
            <w:vMerge w:val="restart"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 xml:space="preserve">Мое здоровье в моих руках- 10 </w:t>
            </w:r>
            <w:r w:rsidRPr="00CF5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4089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411CB" w:rsidRPr="00CF57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.Нормы питания. Оценка   рациона питания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76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 xml:space="preserve">.Быстрое питание, или </w:t>
            </w:r>
            <w:proofErr w:type="spellStart"/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фастфуд</w:t>
            </w:r>
            <w:proofErr w:type="spellEnd"/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88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.Модные напитки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52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.Мороженое: секреты маркировки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88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.Тату и пирсинг: за и против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28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.Стресс. Организация зон релаксации в школе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192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.О вреде курения. Отрицательное влияние на орган</w:t>
            </w:r>
            <w:r w:rsidR="00FA2762" w:rsidRPr="00CF57F0">
              <w:rPr>
                <w:rFonts w:ascii="Times New Roman" w:hAnsi="Times New Roman" w:cs="Times New Roman"/>
                <w:sz w:val="28"/>
                <w:szCs w:val="28"/>
              </w:rPr>
              <w:t xml:space="preserve">изм человека ядовитых веществ. 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Алкоголизм, наркомания, токсикомания</w:t>
            </w:r>
          </w:p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312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 Подготовимся к выезду на отдых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468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Право на здоровье</w:t>
            </w:r>
          </w:p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348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.Значение и формы размножения в природе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336"/>
        </w:trPr>
        <w:tc>
          <w:tcPr>
            <w:tcW w:w="789" w:type="dxa"/>
            <w:vMerge w:val="restart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27-34</w:t>
            </w:r>
          </w:p>
        </w:tc>
        <w:tc>
          <w:tcPr>
            <w:tcW w:w="2398" w:type="dxa"/>
            <w:vMerge w:val="restart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здоровье. Семейные   ценности 8 часов</w:t>
            </w:r>
          </w:p>
          <w:p w:rsidR="0015508D" w:rsidRPr="00CF57F0" w:rsidRDefault="0015508D" w:rsidP="005E5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.Репродуктивное здоровье человека. Планирование семьи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300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11CB" w:rsidRPr="00CF57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.Инфекции, передающиеся половым путем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16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.Биологическая и социальная роль мужчины и женщины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88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A2762" w:rsidRPr="00CF57F0">
              <w:rPr>
                <w:rFonts w:ascii="Times New Roman" w:hAnsi="Times New Roman" w:cs="Times New Roman"/>
                <w:sz w:val="28"/>
                <w:szCs w:val="28"/>
              </w:rPr>
              <w:t xml:space="preserve">.Как ему (ей) 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понравиться?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40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.Семья и культура мира: традиции, обычаи, праздники, стереотипы.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04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34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.Плюсы и минусы гражданского брака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324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6531B3" w:rsidP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.Подготовка к проекту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08D" w:rsidRPr="00CF57F0" w:rsidTr="0015508D">
        <w:trPr>
          <w:trHeight w:val="276"/>
        </w:trPr>
        <w:tc>
          <w:tcPr>
            <w:tcW w:w="789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</w:tcPr>
          <w:p w:rsidR="0015508D" w:rsidRPr="00CF57F0" w:rsidRDefault="006531B3" w:rsidP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F0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  <w:r w:rsidR="0015508D" w:rsidRPr="00CF57F0">
              <w:rPr>
                <w:rFonts w:ascii="Times New Roman" w:hAnsi="Times New Roman" w:cs="Times New Roman"/>
                <w:sz w:val="28"/>
                <w:szCs w:val="28"/>
              </w:rPr>
              <w:t>.Защита проекта</w:t>
            </w:r>
          </w:p>
        </w:tc>
        <w:tc>
          <w:tcPr>
            <w:tcW w:w="2295" w:type="dxa"/>
          </w:tcPr>
          <w:p w:rsidR="0015508D" w:rsidRPr="00CF57F0" w:rsidRDefault="001550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B6D" w:rsidRPr="00DC1B6D" w:rsidRDefault="00DC1B6D">
      <w:pPr>
        <w:rPr>
          <w:rFonts w:ascii="Times New Roman" w:hAnsi="Times New Roman" w:cs="Times New Roman"/>
          <w:sz w:val="24"/>
          <w:szCs w:val="24"/>
        </w:rPr>
      </w:pPr>
    </w:p>
    <w:sectPr w:rsidR="00DC1B6D" w:rsidRPr="00DC1B6D" w:rsidSect="0030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804"/>
    <w:rsid w:val="00054D77"/>
    <w:rsid w:val="000F0B19"/>
    <w:rsid w:val="0015508D"/>
    <w:rsid w:val="00175F3C"/>
    <w:rsid w:val="00301631"/>
    <w:rsid w:val="003411CB"/>
    <w:rsid w:val="004103AB"/>
    <w:rsid w:val="004E5237"/>
    <w:rsid w:val="005E5DF7"/>
    <w:rsid w:val="00641804"/>
    <w:rsid w:val="006531B3"/>
    <w:rsid w:val="006C6443"/>
    <w:rsid w:val="00812A76"/>
    <w:rsid w:val="00822B5D"/>
    <w:rsid w:val="008764BF"/>
    <w:rsid w:val="008D33C9"/>
    <w:rsid w:val="00AF2291"/>
    <w:rsid w:val="00BF5C72"/>
    <w:rsid w:val="00C95C2F"/>
    <w:rsid w:val="00CF57F0"/>
    <w:rsid w:val="00D97948"/>
    <w:rsid w:val="00DC1B6D"/>
    <w:rsid w:val="00FA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учительская</cp:lastModifiedBy>
  <cp:revision>16</cp:revision>
  <cp:lastPrinted>2024-09-11T08:44:00Z</cp:lastPrinted>
  <dcterms:created xsi:type="dcterms:W3CDTF">2024-08-26T23:28:00Z</dcterms:created>
  <dcterms:modified xsi:type="dcterms:W3CDTF">2024-09-12T06:18:00Z</dcterms:modified>
</cp:coreProperties>
</file>